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BCEA7">
      <w:pPr>
        <w:jc w:val="center"/>
        <w:rPr>
          <w:rFonts w:hint="eastAsia" w:ascii="黑体" w:hAnsi="黑体" w:eastAsia="黑体"/>
          <w:sz w:val="40"/>
          <w:szCs w:val="32"/>
        </w:rPr>
      </w:pPr>
    </w:p>
    <w:p w14:paraId="6A04D05D">
      <w:pPr>
        <w:jc w:val="center"/>
        <w:rPr>
          <w:rFonts w:hint="eastAsia" w:ascii="黑体" w:hAnsi="黑体" w:eastAsia="黑体"/>
          <w:sz w:val="40"/>
          <w:szCs w:val="32"/>
        </w:rPr>
      </w:pPr>
    </w:p>
    <w:p w14:paraId="6BB914A4">
      <w:pPr>
        <w:jc w:val="center"/>
        <w:rPr>
          <w:rFonts w:hint="eastAsia" w:ascii="黑体" w:hAnsi="黑体" w:eastAsia="黑体" w:cstheme="minorBidi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0"/>
          <w:szCs w:val="32"/>
        </w:rPr>
        <w:t>精益</w:t>
      </w:r>
      <w:r>
        <w:rPr>
          <w:rFonts w:hint="eastAsia" w:ascii="黑体" w:hAnsi="黑体" w:eastAsia="黑体" w:cstheme="minorBidi"/>
          <w:b w:val="0"/>
          <w:bCs w:val="0"/>
          <w:sz w:val="44"/>
          <w:szCs w:val="44"/>
        </w:rPr>
        <w:t>成果</w:t>
      </w:r>
      <w:r>
        <w:rPr>
          <w:rFonts w:hint="eastAsia" w:ascii="黑体" w:hAnsi="黑体" w:eastAsia="黑体" w:cstheme="minorBidi"/>
          <w:b w:val="0"/>
          <w:bCs w:val="0"/>
          <w:sz w:val="44"/>
          <w:szCs w:val="44"/>
          <w:lang w:val="en-US" w:eastAsia="zh-CN"/>
        </w:rPr>
        <w:t>报告</w:t>
      </w:r>
      <w:r>
        <w:rPr>
          <w:rFonts w:hint="eastAsia" w:ascii="黑体" w:hAnsi="黑体" w:eastAsia="黑体" w:cstheme="minorBidi"/>
          <w:b w:val="0"/>
          <w:bCs w:val="0"/>
          <w:sz w:val="44"/>
          <w:szCs w:val="44"/>
        </w:rPr>
        <w:t>书</w:t>
      </w:r>
    </w:p>
    <w:p w14:paraId="6510200C">
      <w:pPr>
        <w:spacing w:line="240" w:lineRule="auto"/>
        <w:jc w:val="center"/>
        <w:rPr>
          <w:rFonts w:hint="eastAsia" w:ascii="黑体" w:hAnsi="黑体" w:eastAsia="黑体" w:cstheme="minorBidi"/>
          <w:b w:val="0"/>
          <w:bCs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（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封面</w:t>
      </w:r>
      <w:r>
        <w:rPr>
          <w:rFonts w:hint="eastAsia" w:ascii="黑体" w:hAnsi="黑体" w:eastAsia="黑体"/>
          <w:sz w:val="44"/>
          <w:szCs w:val="44"/>
        </w:rPr>
        <w:t>）</w:t>
      </w:r>
    </w:p>
    <w:p w14:paraId="52B2BEA5">
      <w:pPr>
        <w:rPr>
          <w:rFonts w:hint="eastAsia" w:ascii="黑体" w:hAnsi="黑体" w:eastAsia="黑体" w:cs="黑体"/>
          <w:sz w:val="40"/>
          <w:szCs w:val="40"/>
        </w:rPr>
      </w:pPr>
    </w:p>
    <w:p w14:paraId="4EE535F4">
      <w:pPr>
        <w:rPr>
          <w:rFonts w:hint="eastAsia" w:ascii="黑体" w:hAnsi="黑体" w:eastAsia="黑体" w:cs="黑体"/>
          <w:sz w:val="40"/>
          <w:szCs w:val="40"/>
        </w:rPr>
      </w:pPr>
    </w:p>
    <w:p w14:paraId="183AE6F4">
      <w:pPr>
        <w:rPr>
          <w:rFonts w:hint="eastAsia" w:ascii="黑体" w:hAnsi="黑体" w:eastAsia="黑体" w:cs="黑体"/>
          <w:sz w:val="40"/>
          <w:szCs w:val="40"/>
        </w:rPr>
      </w:pPr>
    </w:p>
    <w:p w14:paraId="12C1D3DB">
      <w:pPr>
        <w:rPr>
          <w:rFonts w:hint="eastAsia" w:ascii="黑体" w:hAnsi="黑体" w:eastAsia="黑体" w:cs="黑体"/>
          <w:sz w:val="40"/>
          <w:szCs w:val="40"/>
        </w:rPr>
      </w:pPr>
    </w:p>
    <w:p w14:paraId="69D65B58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主题名称：</w:t>
      </w:r>
    </w:p>
    <w:p w14:paraId="3F1F25A7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活动类别：</w:t>
      </w:r>
      <w:r>
        <w:rPr>
          <w:rFonts w:hint="eastAsia" w:ascii="黑体" w:hAnsi="黑体" w:eastAsia="黑体"/>
          <w:spacing w:val="-2"/>
          <w:sz w:val="28"/>
          <w:szCs w:val="28"/>
        </w:rPr>
        <w:t xml:space="preserve">□医疗 </w:t>
      </w:r>
      <w:r>
        <w:rPr>
          <w:rFonts w:ascii="黑体" w:hAnsi="黑体" w:eastAsia="黑体"/>
          <w:spacing w:val="-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"/>
          <w:sz w:val="28"/>
          <w:szCs w:val="28"/>
        </w:rPr>
        <w:t>□护理</w:t>
      </w:r>
      <w:r>
        <w:rPr>
          <w:rFonts w:ascii="黑体" w:hAnsi="黑体" w:eastAsia="黑体"/>
          <w:spacing w:val="-2"/>
          <w:sz w:val="28"/>
          <w:szCs w:val="28"/>
        </w:rPr>
        <w:t xml:space="preserve">  </w:t>
      </w:r>
      <w:r>
        <w:rPr>
          <w:rFonts w:hint="eastAsia" w:ascii="黑体" w:hAnsi="黑体" w:eastAsia="黑体"/>
          <w:spacing w:val="-2"/>
          <w:sz w:val="28"/>
          <w:szCs w:val="28"/>
        </w:rPr>
        <w:t>□医技</w:t>
      </w:r>
      <w:r>
        <w:rPr>
          <w:rFonts w:ascii="黑体" w:hAnsi="黑体" w:eastAsia="黑体"/>
          <w:spacing w:val="-2"/>
          <w:sz w:val="28"/>
          <w:szCs w:val="28"/>
        </w:rPr>
        <w:t xml:space="preserve">  </w:t>
      </w:r>
      <w:r>
        <w:rPr>
          <w:rFonts w:hint="eastAsia" w:ascii="黑体" w:hAnsi="黑体" w:eastAsia="黑体"/>
          <w:spacing w:val="-2"/>
          <w:sz w:val="28"/>
          <w:szCs w:val="28"/>
        </w:rPr>
        <w:t xml:space="preserve">□行政 </w:t>
      </w:r>
      <w:r>
        <w:rPr>
          <w:rFonts w:ascii="黑体" w:hAnsi="黑体" w:eastAsia="黑体"/>
          <w:spacing w:val="-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"/>
          <w:sz w:val="28"/>
          <w:szCs w:val="28"/>
        </w:rPr>
        <w:t xml:space="preserve">□后勤 </w:t>
      </w:r>
      <w:r>
        <w:rPr>
          <w:rFonts w:ascii="黑体" w:hAnsi="黑体" w:eastAsia="黑体"/>
          <w:spacing w:val="-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"/>
          <w:sz w:val="28"/>
          <w:szCs w:val="28"/>
        </w:rPr>
        <w:t>□公卫</w:t>
      </w:r>
    </w:p>
    <w:p w14:paraId="71065AC7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所属单位：</w:t>
      </w:r>
      <w:r>
        <w:rPr>
          <w:rFonts w:ascii="黑体" w:hAnsi="黑体" w:eastAsia="黑体"/>
          <w:sz w:val="28"/>
          <w:szCs w:val="28"/>
        </w:rPr>
        <w:t xml:space="preserve"> </w:t>
      </w:r>
    </w:p>
    <w:p w14:paraId="4962259E">
      <w:pPr>
        <w:spacing w:line="480" w:lineRule="auto"/>
        <w:ind w:left="0" w:leftChars="0" w:firstLine="560" w:firstLineChars="200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单位级别：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□三级综合医院  □二级医院</w:t>
      </w:r>
    </w:p>
    <w:p w14:paraId="7B1E78A3">
      <w:pPr>
        <w:spacing w:line="480" w:lineRule="auto"/>
        <w:ind w:left="0" w:leftChars="0" w:firstLine="1960" w:firstLineChars="7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□专科医院  □企业或民营医院</w:t>
      </w:r>
    </w:p>
    <w:p w14:paraId="121B019F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所属科室：</w:t>
      </w:r>
    </w:p>
    <w:p w14:paraId="1C2A8D35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  年   月-  年   月</w:t>
      </w:r>
    </w:p>
    <w:p w14:paraId="63A0CC8D">
      <w:pPr>
        <w:spacing w:line="600" w:lineRule="auto"/>
        <w:rPr>
          <w:sz w:val="40"/>
          <w:szCs w:val="40"/>
        </w:rPr>
      </w:pPr>
    </w:p>
    <w:p w14:paraId="18A4843A">
      <w:pP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666E12AF">
      <w:pPr>
        <w:jc w:val="center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BB46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目录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(精益)</w:t>
      </w:r>
    </w:p>
    <w:p w14:paraId="1D692D45">
      <w:pPr>
        <w:pStyle w:val="4"/>
        <w:keepNext w:val="0"/>
        <w:keepLines w:val="0"/>
        <w:pageBreakBefore w:val="0"/>
        <w:widowControl w:val="0"/>
        <w:tabs>
          <w:tab w:val="right" w:leader="dot" w:pos="8306"/>
          <w:tab w:val="clear" w:pos="84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TOC \o "1-2" \h \u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_Toc15303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一、主题选定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_Toc15303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495101D3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_Toc10900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（一）主题背景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_Toc10900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0140FC2A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_Toc20900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（二）主题释义与衡量指标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_Toc20900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5A77BA5E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_Toc31746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（三）组织团队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_Toc31746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1BA6BD2C">
      <w:pPr>
        <w:pStyle w:val="4"/>
        <w:keepNext w:val="0"/>
        <w:keepLines w:val="0"/>
        <w:pageBreakBefore w:val="0"/>
        <w:widowControl w:val="0"/>
        <w:tabs>
          <w:tab w:val="right" w:leader="dot" w:pos="8306"/>
          <w:tab w:val="clear" w:pos="84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_Toc28778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二、现况把握与目标设定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_Toc28778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49A9340E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_Toc535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（一）现况调查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_Toc535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6417D01B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_Toc25618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（二）明确目标值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_Toc25618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1D292F49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_Toc3599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（三）拟定项目推进计划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_Toc3599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10FA1526">
      <w:pPr>
        <w:pStyle w:val="4"/>
        <w:keepNext w:val="0"/>
        <w:keepLines w:val="0"/>
        <w:pageBreakBefore w:val="0"/>
        <w:widowControl w:val="0"/>
        <w:tabs>
          <w:tab w:val="right" w:leader="dot" w:pos="8306"/>
          <w:tab w:val="clear" w:pos="84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_Toc8572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三、原因分析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_Toc8572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55F86DA9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_Toc28535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（一）原因分析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_Toc28535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3DA62DB7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_Toc30575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（二）关键末端原因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_Toc30575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393AFD0A">
      <w:pPr>
        <w:pStyle w:val="4"/>
        <w:keepNext w:val="0"/>
        <w:keepLines w:val="0"/>
        <w:pageBreakBefore w:val="0"/>
        <w:widowControl w:val="0"/>
        <w:tabs>
          <w:tab w:val="right" w:leader="dot" w:pos="8306"/>
          <w:tab w:val="clear" w:pos="84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_Toc10690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四、对策拟定与实施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_Toc10690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7EA6AE17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_Toc5194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（一）拟定对策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_Toc5194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0F7735BC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_Toc28573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（二）对策实施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_Toc28573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1F2FF8A0">
      <w:pPr>
        <w:pStyle w:val="4"/>
        <w:keepNext w:val="0"/>
        <w:keepLines w:val="0"/>
        <w:pageBreakBefore w:val="0"/>
        <w:widowControl w:val="0"/>
        <w:tabs>
          <w:tab w:val="right" w:leader="dot" w:pos="8306"/>
          <w:tab w:val="clear" w:pos="84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_Toc28302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五、效果评价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_Toc28302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3A543005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_Toc23020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（一）改善效果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_Toc23020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4FCEC5F7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sz w:val="22"/>
          <w:szCs w:val="22"/>
          <w:lang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eastAsia="zh-CN"/>
        </w:rPr>
        <w:fldChar w:fldCharType="begin"/>
      </w:r>
      <w:r>
        <w:rPr>
          <w:rFonts w:hint="eastAsia" w:ascii="Times New Roman" w:hAnsi="Times New Roman" w:eastAsia="宋体" w:cs="Times New Roman"/>
          <w:sz w:val="22"/>
          <w:szCs w:val="22"/>
          <w:lang w:eastAsia="zh-CN"/>
        </w:rPr>
        <w:instrText xml:space="preserve"> HYPERLINK \l _Toc20077 </w:instrText>
      </w:r>
      <w:r>
        <w:rPr>
          <w:rFonts w:hint="eastAsia" w:ascii="Times New Roman" w:hAnsi="Times New Roman" w:eastAsia="宋体" w:cs="Times New Roman"/>
          <w:sz w:val="22"/>
          <w:szCs w:val="22"/>
          <w:lang w:eastAsia="zh-CN"/>
        </w:rPr>
        <w:fldChar w:fldCharType="separate"/>
      </w:r>
      <w:r>
        <w:rPr>
          <w:rFonts w:hint="eastAsia" w:ascii="Times New Roman" w:hAnsi="Times New Roman" w:eastAsia="宋体" w:cs="Times New Roman"/>
          <w:sz w:val="22"/>
          <w:szCs w:val="22"/>
          <w:lang w:val="zh-CN" w:eastAsia="zh-CN"/>
        </w:rPr>
        <w:t>（二）标准化</w:t>
      </w:r>
      <w:r>
        <w:rPr>
          <w:rFonts w:hint="eastAsia" w:ascii="Times New Roman" w:hAnsi="Times New Roman" w:eastAsia="宋体" w:cs="Times New Roman"/>
          <w:sz w:val="22"/>
          <w:szCs w:val="22"/>
          <w:lang w:eastAsia="zh-CN"/>
        </w:rPr>
        <w:tab/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页码</w:t>
      </w:r>
      <w:r>
        <w:rPr>
          <w:rFonts w:hint="eastAsia" w:ascii="Times New Roman" w:hAnsi="Times New Roman" w:eastAsia="宋体" w:cs="Times New Roman"/>
          <w:sz w:val="22"/>
          <w:szCs w:val="22"/>
          <w:lang w:eastAsia="zh-CN"/>
        </w:rPr>
        <w:fldChar w:fldCharType="end"/>
      </w:r>
    </w:p>
    <w:p w14:paraId="1F04E970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instrText xml:space="preserve"> HYPERLINK \l _Toc16269 </w:instrTex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sz w:val="22"/>
          <w:szCs w:val="22"/>
          <w:lang w:val="zh-CN" w:eastAsia="zh-CN"/>
        </w:rPr>
        <w:t>（三）效果维持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页码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fldChar w:fldCharType="end"/>
      </w:r>
    </w:p>
    <w:p w14:paraId="0097E2CB">
      <w:pPr>
        <w:pStyle w:val="5"/>
        <w:keepNext w:val="0"/>
        <w:keepLines w:val="0"/>
        <w:pageBreakBefore w:val="0"/>
        <w:widowControl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instrText xml:space="preserve"> HYPERLINK \l _Toc26868 </w:instrTex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sz w:val="22"/>
          <w:szCs w:val="22"/>
          <w:lang w:val="zh-CN" w:eastAsia="zh-CN"/>
        </w:rPr>
        <w:t>六、检讨与改进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页码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fldChar w:fldCharType="end"/>
      </w:r>
    </w:p>
    <w:p w14:paraId="70EB80C2"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A3D0F"/>
    <w:rsid w:val="250A3D0F"/>
    <w:rsid w:val="4DD1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cs="Calibri"/>
      <w:b/>
      <w:bCs/>
    </w:rPr>
  </w:style>
  <w:style w:type="paragraph" w:styleId="4">
    <w:name w:val="toc 1"/>
    <w:basedOn w:val="1"/>
    <w:next w:val="1"/>
    <w:unhideWhenUsed/>
    <w:qFormat/>
    <w:uiPriority w:val="39"/>
    <w:pPr>
      <w:tabs>
        <w:tab w:val="left" w:pos="840"/>
        <w:tab w:val="right" w:leader="dot" w:pos="8962"/>
      </w:tabs>
    </w:pPr>
    <w:rPr>
      <w:rFonts w:ascii="Times New Roman" w:hAnsi="Times New Roman" w:eastAsia="宋体" w:cs="Times New Roman"/>
      <w:szCs w:val="24"/>
    </w:rPr>
  </w:style>
  <w:style w:type="paragraph" w:styleId="5">
    <w:name w:val="toc 2"/>
    <w:basedOn w:val="1"/>
    <w:next w:val="1"/>
    <w:unhideWhenUsed/>
    <w:qFormat/>
    <w:uiPriority w:val="39"/>
    <w:pPr>
      <w:tabs>
        <w:tab w:val="left" w:pos="1470"/>
        <w:tab w:val="right" w:leader="dot" w:pos="8962"/>
      </w:tabs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0</TotalTime>
  <ScaleCrop>false</ScaleCrop>
  <LinksUpToDate>false</LinksUpToDate>
  <CharactersWithSpaces>324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2026-06-08T07:03:00Z</dcterms:created>
  <dc:creator>Kim Wong</dc:creator>
  <cp:lastModifiedBy>Kim Wong</cp:lastModifiedBy>
  <dcterms:modified xsi:type="dcterms:W3CDTF">2026-06-08T07:34:18Z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45E74E470DBD48019A97A7C2A8CCDDE4_11</vt:lpwstr>
  </property>
  <property fmtid="{D5CDD505-2E9C-101B-9397-08002B2CF9AE}" pid="4" name="KSOTemplateDocerSaveRecord">
    <vt:lpwstr>eyJoZGlkIjoiMDFjMWI3MDNjYWQzOTY0N2EzZWQ4NmE5OWNjMjk2ZDgiLCJ1c2VySWQiOiIyOTY1MjAzMzUifQ==</vt:lpwstr>
  </property>
</Properties>
</file>